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30E7B" w14:textId="77777777" w:rsidR="00181582" w:rsidRDefault="00181582" w:rsidP="00181582">
      <w:pPr>
        <w:pStyle w:val="NormaleWeb"/>
        <w:shd w:val="clear" w:color="auto" w:fill="FFFFFF"/>
        <w:spacing w:before="0" w:beforeAutospacing="0"/>
        <w:rPr>
          <w:rFonts w:ascii="Titillium Web" w:hAnsi="Titillium Web"/>
          <w:color w:val="1A1A1A"/>
        </w:rPr>
      </w:pPr>
      <w:r>
        <w:rPr>
          <w:rStyle w:val="Enfasigrassetto"/>
          <w:rFonts w:ascii="Titillium Web" w:hAnsi="Titillium Web"/>
          <w:color w:val="1A1A1A"/>
        </w:rPr>
        <w:t>VOTO PER CORRISPONDENZA DEI CITTADINI ITALIANI ALL’ESTERO E OPZIONE PER IL VOTO IN ITALIA</w:t>
      </w:r>
    </w:p>
    <w:p w14:paraId="383F7261" w14:textId="77777777" w:rsidR="00181582" w:rsidRDefault="00181582" w:rsidP="00181582">
      <w:pPr>
        <w:pStyle w:val="NormaleWeb"/>
        <w:shd w:val="clear" w:color="auto" w:fill="FFFFFF"/>
        <w:spacing w:before="0" w:beforeAutospacing="0"/>
        <w:jc w:val="both"/>
        <w:rPr>
          <w:rFonts w:ascii="Titillium Web" w:hAnsi="Titillium Web"/>
          <w:color w:val="1A1A1A"/>
        </w:rPr>
      </w:pPr>
      <w:r>
        <w:rPr>
          <w:rFonts w:ascii="Titillium Web" w:hAnsi="Titillium Web"/>
          <w:color w:val="1A1A1A"/>
        </w:rPr>
        <w:t>Con decreto del Presidente della Repubblica del 13/01/2026, pubblicato nella Gazzetta Ufficiale del 14/01/2026, è stata fissata </w:t>
      </w:r>
      <w:r>
        <w:rPr>
          <w:rStyle w:val="Enfasigrassetto"/>
          <w:rFonts w:ascii="Titillium Web" w:hAnsi="Titillium Web"/>
          <w:color w:val="1A1A1A"/>
        </w:rPr>
        <w:t>nei giorni 22 e 23 MARZO 2026</w:t>
      </w:r>
      <w:r>
        <w:rPr>
          <w:rFonts w:ascii="Titillium Web" w:hAnsi="Titillium Web"/>
          <w:color w:val="1A1A1A"/>
        </w:rPr>
        <w:t> la data del referendum ex art. 138 della Costituzione per la modifica di alcuni articoli della Costituzione (c.d. “Riforma della giustizia”).</w:t>
      </w:r>
    </w:p>
    <w:p w14:paraId="7513CA14" w14:textId="77777777" w:rsidR="00181582" w:rsidRDefault="00181582" w:rsidP="00181582">
      <w:pPr>
        <w:pStyle w:val="NormaleWeb"/>
        <w:shd w:val="clear" w:color="auto" w:fill="FFFFFF"/>
        <w:spacing w:before="0" w:beforeAutospacing="0"/>
        <w:jc w:val="both"/>
        <w:rPr>
          <w:rFonts w:ascii="Titillium Web" w:hAnsi="Titillium Web"/>
          <w:color w:val="1A1A1A"/>
        </w:rPr>
      </w:pPr>
      <w:r>
        <w:rPr>
          <w:rFonts w:ascii="Titillium Web" w:hAnsi="Titillium Web"/>
          <w:color w:val="1A1A1A"/>
        </w:rPr>
        <w:t>Si ricorda che </w:t>
      </w:r>
      <w:r>
        <w:rPr>
          <w:rStyle w:val="Enfasigrassetto"/>
          <w:rFonts w:ascii="Titillium Web" w:hAnsi="Titillium Web"/>
          <w:color w:val="1A1A1A"/>
        </w:rPr>
        <w:t>il VOTO è un DIRITTO</w:t>
      </w:r>
      <w:r>
        <w:rPr>
          <w:rFonts w:ascii="Titillium Web" w:hAnsi="Titillium Web"/>
          <w:color w:val="1A1A1A"/>
        </w:rPr>
        <w:t> tutelato dalla Costituzione italiana e che, in base alla Legge 27 dicembre 2001, n. 459, i cittadini italiani residenti o temporaneamente all’estero, iscritti nelle liste elettorali, possono</w:t>
      </w:r>
      <w:r>
        <w:rPr>
          <w:rStyle w:val="Enfasigrassetto"/>
          <w:rFonts w:ascii="Titillium Web" w:hAnsi="Titillium Web"/>
          <w:color w:val="1A1A1A"/>
        </w:rPr>
        <w:t> VOTARE PER POSTA</w:t>
      </w:r>
      <w:r>
        <w:rPr>
          <w:rFonts w:ascii="Titillium Web" w:hAnsi="Titillium Web"/>
          <w:color w:val="1A1A1A"/>
        </w:rPr>
        <w:t>, ricevendo il plico elettorale al proprio indirizzo di residenza. A tal fine, si raccomanda di controllare ed eventualmente regolarizzare immediatamente la propria situazione anagrafica e di indirizzo presso l’Ufficio consolare competente (si ricorda che per legge i plichi elettorali devono essere spediti quasi un mese prima della data del voto in Italia), utilizzando preferibilmente il portale online dei servizi consolari </w:t>
      </w:r>
      <w:hyperlink r:id="rId4" w:history="1">
        <w:r>
          <w:rPr>
            <w:rStyle w:val="Enfasigrassetto"/>
            <w:rFonts w:ascii="Titillium Web" w:hAnsi="Titillium Web"/>
            <w:color w:val="0066CC"/>
          </w:rPr>
          <w:t xml:space="preserve">Fast </w:t>
        </w:r>
        <w:proofErr w:type="spellStart"/>
        <w:r>
          <w:rPr>
            <w:rStyle w:val="Enfasigrassetto"/>
            <w:rFonts w:ascii="Titillium Web" w:hAnsi="Titillium Web"/>
            <w:color w:val="0066CC"/>
          </w:rPr>
          <w:t>It</w:t>
        </w:r>
        <w:proofErr w:type="spellEnd"/>
      </w:hyperlink>
      <w:r>
        <w:rPr>
          <w:rFonts w:ascii="Titillium Web" w:hAnsi="Titillium Web"/>
          <w:color w:val="1A1A1A"/>
        </w:rPr>
        <w:t>.</w:t>
      </w:r>
      <w:r>
        <w:rPr>
          <w:rStyle w:val="Enfasigrassetto"/>
          <w:rFonts w:ascii="Titillium Web" w:hAnsi="Titillium Web"/>
          <w:color w:val="1A1A1A"/>
        </w:rPr>
        <w:t> </w:t>
      </w:r>
    </w:p>
    <w:p w14:paraId="133C4F1D" w14:textId="77777777" w:rsidR="00181582" w:rsidRDefault="00181582" w:rsidP="00181582">
      <w:pPr>
        <w:pStyle w:val="NormaleWeb"/>
        <w:shd w:val="clear" w:color="auto" w:fill="FFFFFF"/>
        <w:spacing w:before="0" w:beforeAutospacing="0"/>
        <w:jc w:val="both"/>
        <w:rPr>
          <w:rFonts w:ascii="Titillium Web" w:hAnsi="Titillium Web"/>
          <w:color w:val="1A1A1A"/>
        </w:rPr>
      </w:pPr>
      <w:r>
        <w:rPr>
          <w:rFonts w:ascii="Titillium Web" w:hAnsi="Titillium Web"/>
          <w:color w:val="1A1A1A"/>
        </w:rPr>
        <w:t>In alternativa al voto per corrispondenza,</w:t>
      </w:r>
      <w:r>
        <w:rPr>
          <w:rStyle w:val="Enfasigrassetto"/>
          <w:rFonts w:ascii="Titillium Web" w:hAnsi="Titillium Web"/>
          <w:color w:val="1A1A1A"/>
        </w:rPr>
        <w:t> gli elettori iscritti all’AIRE possono scegliere di votare in Italia </w:t>
      </w:r>
      <w:r>
        <w:rPr>
          <w:rFonts w:ascii="Titillium Web" w:hAnsi="Titillium Web"/>
          <w:color w:val="1A1A1A"/>
        </w:rPr>
        <w:t>presso il proprio comune di iscrizione elettorale</w:t>
      </w:r>
      <w:r>
        <w:rPr>
          <w:rStyle w:val="Enfasigrassetto"/>
          <w:rFonts w:ascii="Titillium Web" w:hAnsi="Titillium Web"/>
          <w:color w:val="1A1A1A"/>
        </w:rPr>
        <w:t>, comunicando per iscritto la propria scelta (OPZIONE) al Consolato entro il 10° giorno successivo alla indizione della consultazione</w:t>
      </w:r>
      <w:r>
        <w:rPr>
          <w:rFonts w:ascii="Titillium Web" w:hAnsi="Titillium Web"/>
          <w:color w:val="1A1A1A"/>
        </w:rPr>
        <w:t>. La scelta (opzione) di votare in Italia vale solo per la consultazione referendaria rispetto alla quale è espressa.</w:t>
      </w:r>
    </w:p>
    <w:p w14:paraId="0BB3CA1B" w14:textId="77777777" w:rsidR="00181582" w:rsidRDefault="00181582" w:rsidP="00181582">
      <w:pPr>
        <w:pStyle w:val="NormaleWeb"/>
        <w:shd w:val="clear" w:color="auto" w:fill="FFFFFF"/>
        <w:spacing w:before="0" w:beforeAutospacing="0"/>
        <w:jc w:val="both"/>
        <w:rPr>
          <w:rFonts w:ascii="Titillium Web" w:hAnsi="Titillium Web"/>
          <w:color w:val="1A1A1A"/>
        </w:rPr>
      </w:pPr>
      <w:r>
        <w:rPr>
          <w:rStyle w:val="Enfasigrassetto"/>
          <w:rFonts w:ascii="Titillium Web" w:hAnsi="Titillium Web"/>
          <w:color w:val="1A1A1A"/>
        </w:rPr>
        <w:t>L’OPZIONE </w:t>
      </w:r>
      <w:r>
        <w:rPr>
          <w:rFonts w:ascii="Titillium Web" w:hAnsi="Titillium Web"/>
          <w:color w:val="1A1A1A"/>
        </w:rPr>
        <w:t>deve pervenire all’Ufficio consolare non oltre i dieci giorni successivi a quello dell’indizione della consultazione, ovvero</w:t>
      </w:r>
      <w:r>
        <w:rPr>
          <w:rStyle w:val="Enfasigrassetto"/>
          <w:rFonts w:ascii="Titillium Web" w:hAnsi="Titillium Web"/>
          <w:color w:val="1A1A1A"/>
        </w:rPr>
        <w:t> ENTRO IL GIORNO 24/01/2026.</w:t>
      </w:r>
    </w:p>
    <w:p w14:paraId="0B5D14A0" w14:textId="77777777" w:rsidR="00181582" w:rsidRDefault="00181582" w:rsidP="00181582">
      <w:pPr>
        <w:pStyle w:val="NormaleWeb"/>
        <w:shd w:val="clear" w:color="auto" w:fill="FFFFFF"/>
        <w:spacing w:before="0" w:beforeAutospacing="0"/>
        <w:jc w:val="both"/>
        <w:rPr>
          <w:rFonts w:ascii="Titillium Web" w:hAnsi="Titillium Web"/>
          <w:color w:val="1A1A1A"/>
        </w:rPr>
      </w:pPr>
      <w:r>
        <w:rPr>
          <w:rFonts w:ascii="Titillium Web" w:hAnsi="Titillium Web"/>
          <w:color w:val="1A1A1A"/>
        </w:rPr>
        <w:t>Per tale comunicazione si può utilizzare l’apposito modulo scaricabile sia dal sito web del Ministero degli Affari Esteri e della Cooperazione Internazionale (</w:t>
      </w:r>
      <w:hyperlink r:id="rId5" w:history="1">
        <w:r>
          <w:rPr>
            <w:rStyle w:val="Collegamentoipertestuale"/>
            <w:rFonts w:ascii="Titillium Web" w:hAnsi="Titillium Web"/>
            <w:color w:val="0066CC"/>
          </w:rPr>
          <w:t>www.esteri.it</w:t>
        </w:r>
      </w:hyperlink>
      <w:r>
        <w:rPr>
          <w:rFonts w:ascii="Titillium Web" w:hAnsi="Titillium Web"/>
          <w:color w:val="1A1A1A"/>
        </w:rPr>
        <w:t>) sia da quello del proprio Ufficio consolare di riferimento.</w:t>
      </w:r>
    </w:p>
    <w:p w14:paraId="0CECF50D" w14:textId="77777777" w:rsidR="00181582" w:rsidRDefault="00181582" w:rsidP="00181582">
      <w:pPr>
        <w:pStyle w:val="NormaleWeb"/>
        <w:shd w:val="clear" w:color="auto" w:fill="FFFFFF"/>
        <w:spacing w:before="0" w:beforeAutospacing="0"/>
        <w:jc w:val="both"/>
        <w:rPr>
          <w:rFonts w:ascii="Titillium Web" w:hAnsi="Titillium Web"/>
          <w:color w:val="1A1A1A"/>
        </w:rPr>
      </w:pPr>
      <w:r>
        <w:rPr>
          <w:rFonts w:ascii="Titillium Web" w:hAnsi="Titillium Web"/>
          <w:color w:val="1A1A1A"/>
        </w:rPr>
        <w:t>Il modulo, compilato, firmato e accompagnato da un documento d’identità, può essere </w:t>
      </w:r>
      <w:r>
        <w:rPr>
          <w:rStyle w:val="Enfasigrassetto"/>
          <w:rFonts w:ascii="Titillium Web" w:hAnsi="Titillium Web"/>
          <w:color w:val="1A1A1A"/>
        </w:rPr>
        <w:t>consegnato o inviato al proprio Ufficio consolare di riferimento </w:t>
      </w:r>
      <w:r>
        <w:rPr>
          <w:rFonts w:ascii="Titillium Web" w:hAnsi="Titillium Web"/>
          <w:color w:val="1A1A1A"/>
        </w:rPr>
        <w:t>a mano, per posta, per posta elettronica ordinaria, per posta elettronica certificata [PEC]. I relativi indirizzi sono disponibili sul sito del Consolato di riferimento.</w:t>
      </w:r>
    </w:p>
    <w:p w14:paraId="7981ACAA" w14:textId="77777777" w:rsidR="00181582" w:rsidRDefault="00181582" w:rsidP="00181582">
      <w:pPr>
        <w:pStyle w:val="NormaleWeb"/>
        <w:shd w:val="clear" w:color="auto" w:fill="FFFFFF"/>
        <w:spacing w:before="0" w:beforeAutospacing="0"/>
        <w:jc w:val="both"/>
        <w:rPr>
          <w:rFonts w:ascii="Titillium Web" w:hAnsi="Titillium Web"/>
          <w:color w:val="1A1A1A"/>
        </w:rPr>
      </w:pPr>
      <w:r>
        <w:rPr>
          <w:rFonts w:ascii="Titillium Web" w:hAnsi="Titillium Web"/>
          <w:color w:val="1A1A1A"/>
        </w:rPr>
        <w:t>La comunicazione dell’opzione può anche essere scritta su carta semplice; in ogni caso per essere valida deve contenere nome, cognome, data e luogo di nascita, luogo di residenza e </w:t>
      </w:r>
      <w:r>
        <w:rPr>
          <w:rStyle w:val="Enfasigrassetto"/>
          <w:rFonts w:ascii="Titillium Web" w:hAnsi="Titillium Web"/>
          <w:color w:val="1A1A1A"/>
        </w:rPr>
        <w:t>firma</w:t>
      </w:r>
      <w:r>
        <w:rPr>
          <w:rFonts w:ascii="Titillium Web" w:hAnsi="Titillium Web"/>
          <w:color w:val="1A1A1A"/>
        </w:rPr>
        <w:t> dell’elettore, ed è obbligatorio inviarla insieme a copia di un documento di identità del dichiarante.</w:t>
      </w:r>
    </w:p>
    <w:p w14:paraId="7EC9F7C1" w14:textId="77777777" w:rsidR="00181582" w:rsidRDefault="00181582" w:rsidP="00181582">
      <w:pPr>
        <w:pStyle w:val="NormaleWeb"/>
        <w:shd w:val="clear" w:color="auto" w:fill="FFFFFF"/>
        <w:spacing w:before="0" w:beforeAutospacing="0"/>
        <w:jc w:val="both"/>
        <w:rPr>
          <w:rFonts w:ascii="Titillium Web" w:hAnsi="Titillium Web"/>
          <w:color w:val="1A1A1A"/>
        </w:rPr>
      </w:pPr>
      <w:r>
        <w:rPr>
          <w:rFonts w:ascii="Titillium Web" w:hAnsi="Titillium Web"/>
          <w:color w:val="1A1A1A"/>
        </w:rPr>
        <w:lastRenderedPageBreak/>
        <w:t>La normativa vigente prescrive che sia cura degli elettori verificare che la comunicazione di opzione spedita per posta sia stata ricevuta in tempo utile dal proprio Ufficio consolare. Le richieste pervenute oltre il termine sopra indicato NON potranno essere ritenute valide.</w:t>
      </w:r>
    </w:p>
    <w:p w14:paraId="2532AD03" w14:textId="77777777" w:rsidR="00181582" w:rsidRDefault="00181582" w:rsidP="00181582">
      <w:pPr>
        <w:pStyle w:val="NormaleWeb"/>
        <w:shd w:val="clear" w:color="auto" w:fill="FFFFFF"/>
        <w:spacing w:before="0" w:beforeAutospacing="0"/>
        <w:jc w:val="both"/>
        <w:rPr>
          <w:rFonts w:ascii="Titillium Web" w:hAnsi="Titillium Web"/>
          <w:color w:val="1A1A1A"/>
        </w:rPr>
      </w:pPr>
      <w:r>
        <w:rPr>
          <w:rFonts w:ascii="Titillium Web" w:hAnsi="Titillium Web"/>
          <w:color w:val="1A1A1A"/>
        </w:rPr>
        <w:t>La scelta di votare in Italia può essere successivamente </w:t>
      </w:r>
      <w:r>
        <w:rPr>
          <w:rStyle w:val="Enfasigrassetto"/>
          <w:rFonts w:ascii="Titillium Web" w:hAnsi="Titillium Web"/>
          <w:color w:val="1A1A1A"/>
        </w:rPr>
        <w:t>REVOCATA</w:t>
      </w:r>
      <w:r>
        <w:rPr>
          <w:rFonts w:ascii="Titillium Web" w:hAnsi="Titillium Web"/>
          <w:color w:val="1A1A1A"/>
        </w:rPr>
        <w:t> con una comunicazione scritta da inviare o consegnare all’Ufficio consolare con le stesse modalità ed entro la stessa data prevista per l’esercizio dell’opzione.</w:t>
      </w:r>
    </w:p>
    <w:p w14:paraId="24241659" w14:textId="2519DE8F" w:rsidR="00181582" w:rsidRDefault="00181582" w:rsidP="00181582">
      <w:pPr>
        <w:pStyle w:val="NormaleWeb"/>
        <w:shd w:val="clear" w:color="auto" w:fill="FFFFFF"/>
        <w:spacing w:before="0" w:beforeAutospacing="0"/>
        <w:jc w:val="both"/>
        <w:rPr>
          <w:rFonts w:ascii="Titillium Web" w:hAnsi="Titillium Web"/>
          <w:color w:val="1A1A1A"/>
        </w:rPr>
      </w:pPr>
      <w:r>
        <w:rPr>
          <w:rFonts w:ascii="Titillium Web" w:hAnsi="Titillium Web"/>
          <w:color w:val="1A1A1A"/>
        </w:rPr>
        <w:t>La Legge </w:t>
      </w:r>
      <w:r>
        <w:rPr>
          <w:rStyle w:val="Enfasigrassetto"/>
          <w:rFonts w:ascii="Titillium Web" w:hAnsi="Titillium Web"/>
          <w:color w:val="1A1A1A"/>
        </w:rPr>
        <w:t>NON</w:t>
      </w:r>
      <w:r>
        <w:rPr>
          <w:rFonts w:ascii="Titillium Web" w:hAnsi="Titillium Web"/>
          <w:color w:val="1A1A1A"/>
        </w:rPr>
        <w:t> prevede alcun tipo di </w:t>
      </w:r>
      <w:r>
        <w:rPr>
          <w:rStyle w:val="Enfasigrassetto"/>
          <w:rFonts w:ascii="Titillium Web" w:hAnsi="Titillium Web"/>
          <w:color w:val="1A1A1A"/>
        </w:rPr>
        <w:t>rimborso</w:t>
      </w:r>
      <w:r>
        <w:rPr>
          <w:rFonts w:ascii="Titillium Web" w:hAnsi="Titillium Web"/>
          <w:color w:val="1A1A1A"/>
        </w:rPr>
        <w:t> per le spese di viaggio sostenute per il rientro in Italia in occasione del voto, ma solo agevolazioni tariffarie all’interno del territorio italiano.</w:t>
      </w:r>
    </w:p>
    <w:p w14:paraId="6C7BD67C" w14:textId="37F09AD1" w:rsidR="00181582" w:rsidRPr="00181582" w:rsidRDefault="00181582" w:rsidP="00181582">
      <w:pPr>
        <w:pStyle w:val="NormaleWeb"/>
        <w:shd w:val="clear" w:color="auto" w:fill="FFFFFF"/>
        <w:spacing w:before="0" w:beforeAutospacing="0"/>
        <w:jc w:val="both"/>
        <w:rPr>
          <w:rFonts w:ascii="Titillium Web" w:hAnsi="Titillium Web"/>
          <w:b/>
          <w:bCs/>
          <w:color w:val="1A1A1A"/>
        </w:rPr>
      </w:pPr>
      <w:r w:rsidRPr="00181582">
        <w:rPr>
          <w:rStyle w:val="Enfasigrassetto"/>
          <w:rFonts w:ascii="Titillium Web" w:hAnsi="Titillium Web"/>
          <w:b w:val="0"/>
          <w:bCs w:val="0"/>
          <w:color w:val="1A1A1A"/>
          <w:shd w:val="clear" w:color="auto" w:fill="FFFFFF"/>
        </w:rPr>
        <w:t>PER OGNI ULTERIORE CHIARIMENTO CI SI PUO’ RIVOLGERE AL PROPRIO UFFICIO CONSOLARE DI RIFERIMENTO.</w:t>
      </w:r>
    </w:p>
    <w:p w14:paraId="5CF5316F" w14:textId="77777777" w:rsidR="00181582" w:rsidRDefault="00181582"/>
    <w:sectPr w:rsidR="001815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82"/>
    <w:rsid w:val="001815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2EEB"/>
  <w15:chartTrackingRefBased/>
  <w15:docId w15:val="{4EF37185-ED1C-4B0A-A8F1-E707CF38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8158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81582"/>
    <w:rPr>
      <w:b/>
      <w:bCs/>
    </w:rPr>
  </w:style>
  <w:style w:type="character" w:styleId="Collegamentoipertestuale">
    <w:name w:val="Hyperlink"/>
    <w:basedOn w:val="Carpredefinitoparagrafo"/>
    <w:uiPriority w:val="99"/>
    <w:semiHidden/>
    <w:unhideWhenUsed/>
    <w:rsid w:val="00181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steri.it/" TargetMode="External"/><Relationship Id="rId4" Type="http://schemas.openxmlformats.org/officeDocument/2006/relationships/hyperlink" Target="https://serviziconsolari.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1</cp:revision>
  <dcterms:created xsi:type="dcterms:W3CDTF">2026-01-19T10:12:00Z</dcterms:created>
  <dcterms:modified xsi:type="dcterms:W3CDTF">2026-01-19T10:15:00Z</dcterms:modified>
</cp:coreProperties>
</file>