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 xml:space="preserve">Al Signor </w:t>
      </w:r>
      <w:r w:rsidR="0092012F">
        <w:rPr>
          <w:rFonts w:ascii="Arial" w:hAnsi="Arial"/>
          <w:i/>
        </w:rPr>
        <w:t>Commissario Straordinario</w:t>
      </w:r>
      <w:r>
        <w:rPr>
          <w:rFonts w:ascii="Arial" w:hAnsi="Arial"/>
          <w:i/>
        </w:rPr>
        <w:t xml:space="preserve"> del Comune di</w:t>
      </w:r>
      <w:r w:rsidR="0092012F">
        <w:rPr>
          <w:rFonts w:ascii="Arial" w:hAnsi="Arial"/>
          <w:i/>
        </w:rPr>
        <w:t xml:space="preserve"> Paola</w:t>
      </w:r>
      <w:r>
        <w:rPr>
          <w:rFonts w:ascii="Arial" w:hAnsi="Arial"/>
          <w:i/>
        </w:rPr>
        <w:br/>
      </w:r>
      <w:bookmarkEnd w:id="0"/>
    </w:p>
    <w:p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5F0A91">
        <w:rPr>
          <w:rFonts w:ascii="Arial" w:hAnsi="Arial"/>
          <w:b/>
          <w:sz w:val="20"/>
          <w:szCs w:val="20"/>
          <w:u w:val="single"/>
        </w:rPr>
        <w:t xml:space="preserve"> 08 e 09 GIUGNO 2025</w:t>
      </w:r>
    </w:p>
    <w:p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bookmarkStart w:id="1" w:name="__Data__11"/>
      <w:bookmarkStart w:id="2" w:name="__Fieldmark__44_1817798140"/>
      <w:r w:rsidR="00652CEE" w:rsidRPr="00652CEE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652CEE" w:rsidRPr="00652CEE">
        <w:rPr>
          <w:rFonts w:ascii="Arial" w:hAnsi="Arial"/>
          <w:sz w:val="20"/>
          <w:szCs w:val="20"/>
        </w:rPr>
      </w:r>
      <w:r w:rsidR="00652CEE" w:rsidRPr="00652CEE"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 w:rsidR="00652CEE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:rsidR="00152FEC" w:rsidRDefault="00152FEC">
      <w:pPr>
        <w:pStyle w:val="Standard"/>
        <w:ind w:left="644"/>
        <w:jc w:val="center"/>
      </w:pPr>
      <w:r w:rsidRPr="000945C8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92012F">
      <w:footerReference w:type="default" r:id="rId7"/>
      <w:pgSz w:w="11906" w:h="16838"/>
      <w:pgMar w:top="1134" w:right="1134" w:bottom="1134" w:left="1134" w:header="720" w:footer="103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77" w:rsidRDefault="00D20C77">
      <w:r>
        <w:separator/>
      </w:r>
    </w:p>
  </w:endnote>
  <w:endnote w:type="continuationSeparator" w:id="1">
    <w:p w:rsidR="00D20C77" w:rsidRDefault="00D2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367AFF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:rsidTr="0092012F">
      <w:trPr>
        <w:trHeight w:val="70"/>
      </w:trPr>
      <w:tc>
        <w:tcPr>
          <w:tcW w:w="705" w:type="dxa"/>
          <w:vMerge/>
          <w:shd w:val="clear" w:color="auto" w:fill="FFFFFF"/>
          <w:vAlign w:val="center"/>
        </w:tcPr>
        <w:p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77" w:rsidRDefault="00D20C77">
      <w:r>
        <w:separator/>
      </w:r>
    </w:p>
  </w:footnote>
  <w:footnote w:type="continuationSeparator" w:id="1">
    <w:p w:rsidR="00D20C77" w:rsidRDefault="00D20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F5BE8"/>
    <w:rsid w:val="0007374A"/>
    <w:rsid w:val="000945C8"/>
    <w:rsid w:val="0010207D"/>
    <w:rsid w:val="0015014F"/>
    <w:rsid w:val="00152FEC"/>
    <w:rsid w:val="002336D8"/>
    <w:rsid w:val="00347AFD"/>
    <w:rsid w:val="00367AFF"/>
    <w:rsid w:val="0042188C"/>
    <w:rsid w:val="004F5BE8"/>
    <w:rsid w:val="005C5F38"/>
    <w:rsid w:val="005F0A91"/>
    <w:rsid w:val="00652CEE"/>
    <w:rsid w:val="006F5F3E"/>
    <w:rsid w:val="007302A5"/>
    <w:rsid w:val="007B2B45"/>
    <w:rsid w:val="007C422D"/>
    <w:rsid w:val="007F3510"/>
    <w:rsid w:val="0080363A"/>
    <w:rsid w:val="00875501"/>
    <w:rsid w:val="0092012F"/>
    <w:rsid w:val="00B27B56"/>
    <w:rsid w:val="00C07331"/>
    <w:rsid w:val="00C76737"/>
    <w:rsid w:val="00D20C77"/>
    <w:rsid w:val="00D64365"/>
    <w:rsid w:val="00D82D68"/>
    <w:rsid w:val="00FB08B7"/>
    <w:rsid w:val="00FD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CEE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52CEE"/>
  </w:style>
  <w:style w:type="character" w:customStyle="1" w:styleId="PidipaginaCarattere1">
    <w:name w:val="Piè di pagina Carattere1"/>
    <w:rsid w:val="00652CEE"/>
    <w:rPr>
      <w:sz w:val="24"/>
      <w:szCs w:val="24"/>
    </w:rPr>
  </w:style>
  <w:style w:type="character" w:customStyle="1" w:styleId="Numeropagina1">
    <w:name w:val="Numero pagina1"/>
    <w:basedOn w:val="Carpredefinitoparagrafo1"/>
    <w:rsid w:val="00652CEE"/>
  </w:style>
  <w:style w:type="character" w:customStyle="1" w:styleId="ListLabel1">
    <w:name w:val="ListLabel 1"/>
    <w:rsid w:val="00652CEE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652CEE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652CEE"/>
    <w:rPr>
      <w:rFonts w:cs="Arial"/>
      <w:sz w:val="32"/>
      <w:szCs w:val="16"/>
    </w:rPr>
  </w:style>
  <w:style w:type="character" w:customStyle="1" w:styleId="ListLabel3">
    <w:name w:val="ListLabel 3"/>
    <w:rsid w:val="00652CEE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deltesto"/>
    <w:rsid w:val="00652CEE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652CEE"/>
    <w:pPr>
      <w:spacing w:after="140" w:line="288" w:lineRule="auto"/>
    </w:pPr>
  </w:style>
  <w:style w:type="paragraph" w:styleId="Elenco">
    <w:name w:val="List"/>
    <w:basedOn w:val="Textbody"/>
    <w:rsid w:val="00652CEE"/>
    <w:rPr>
      <w:rFonts w:cs="DejaVu Sans"/>
      <w:sz w:val="24"/>
    </w:rPr>
  </w:style>
  <w:style w:type="paragraph" w:styleId="Didascalia">
    <w:name w:val="caption"/>
    <w:basedOn w:val="Normale"/>
    <w:qFormat/>
    <w:rsid w:val="00652CEE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652CEE"/>
    <w:pPr>
      <w:suppressLineNumbers/>
    </w:pPr>
    <w:rPr>
      <w:rFonts w:cs="DejaVu Sans"/>
    </w:rPr>
  </w:style>
  <w:style w:type="paragraph" w:customStyle="1" w:styleId="Standard">
    <w:name w:val="Standard"/>
    <w:rsid w:val="00652CEE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652CEE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652CEE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652CEE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652CEE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652CEE"/>
  </w:style>
  <w:style w:type="paragraph" w:customStyle="1" w:styleId="Testofumetto1">
    <w:name w:val="Testo fumetto1"/>
    <w:basedOn w:val="Normale"/>
    <w:rsid w:val="00652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BASTARDS TeaM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UINF1</cp:lastModifiedBy>
  <cp:revision>2</cp:revision>
  <cp:lastPrinted>2012-03-08T08:02:00Z</cp:lastPrinted>
  <dcterms:created xsi:type="dcterms:W3CDTF">2025-04-28T17:34:00Z</dcterms:created>
  <dcterms:modified xsi:type="dcterms:W3CDTF">2025-04-28T17:34:00Z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